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BD3775" w14:textId="08D664A5" w:rsidR="00A85E54" w:rsidRPr="00446F9D" w:rsidRDefault="00A85E54" w:rsidP="00A85E54">
      <w:pPr>
        <w:pStyle w:val="Header"/>
        <w:tabs>
          <w:tab w:val="clear" w:pos="4536"/>
        </w:tabs>
        <w:rPr>
          <w:i/>
        </w:rPr>
      </w:pPr>
      <w:bookmarkStart w:id="0" w:name="_GoBack"/>
      <w:bookmarkEnd w:id="0"/>
      <w:r w:rsidRPr="00446F9D">
        <w:t>TSG-RAN WG1 #</w:t>
      </w:r>
      <w:r w:rsidR="00C75368">
        <w:t>86</w:t>
      </w:r>
      <w:r w:rsidRPr="00446F9D">
        <w:tab/>
        <w:t>R1-</w:t>
      </w:r>
      <w:r>
        <w:t>16</w:t>
      </w:r>
      <w:r w:rsidR="00CB3D0B">
        <w:t>7459</w:t>
      </w:r>
    </w:p>
    <w:p w14:paraId="1EBD3776" w14:textId="77777777" w:rsidR="00A85E54" w:rsidRPr="000833FA" w:rsidRDefault="00C75368" w:rsidP="00A85E54">
      <w:pPr>
        <w:pStyle w:val="Header"/>
        <w:rPr>
          <w:color w:val="000000"/>
        </w:rPr>
      </w:pPr>
      <w:r>
        <w:t>Gothenburg, Sweden, August 22 – 26, 2016</w:t>
      </w:r>
    </w:p>
    <w:p w14:paraId="1EBD3777" w14:textId="77777777" w:rsidR="00A85E54" w:rsidRPr="000833FA" w:rsidRDefault="00A85E54" w:rsidP="00A85E54">
      <w:pPr>
        <w:pStyle w:val="Header"/>
      </w:pPr>
    </w:p>
    <w:p w14:paraId="1EBD3778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1EBD3779" w14:textId="77777777"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1A5DD6" w:rsidRPr="001A5DD6">
        <w:rPr>
          <w:lang w:eastAsia="ja-JP"/>
        </w:rPr>
        <w:t>On the use of 30 GHz in macro on all layers in dense urban scenario</w:t>
      </w:r>
    </w:p>
    <w:p w14:paraId="1EBD377A" w14:textId="77777777" w:rsidR="00FE5799" w:rsidRPr="0003368D" w:rsidRDefault="00FE5799" w:rsidP="00FE5799">
      <w:pPr>
        <w:pStyle w:val="Header"/>
        <w:tabs>
          <w:tab w:val="left" w:pos="1800"/>
        </w:tabs>
      </w:pPr>
      <w:r w:rsidRPr="0003368D">
        <w:t>Agenda Item:</w:t>
      </w:r>
      <w:bookmarkStart w:id="2" w:name="Source"/>
      <w:bookmarkEnd w:id="2"/>
      <w:r w:rsidRPr="0003368D">
        <w:tab/>
      </w:r>
      <w:r w:rsidR="00973B18">
        <w:t>8.1.7</w:t>
      </w:r>
    </w:p>
    <w:p w14:paraId="1EBD377B" w14:textId="77777777"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1EBD377C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1EBD377D" w14:textId="76B50380" w:rsidR="0017779E" w:rsidRDefault="0017779E" w:rsidP="00FE5799">
      <w:pPr>
        <w:pStyle w:val="Heading1"/>
        <w:spacing w:before="180"/>
        <w:ind w:left="562" w:hanging="562"/>
      </w:pPr>
      <w:r>
        <w:t>Introduction</w:t>
      </w:r>
    </w:p>
    <w:p w14:paraId="269E872B" w14:textId="77777777" w:rsidR="00694A8A" w:rsidRDefault="00694A8A" w:rsidP="00694A8A">
      <w:pPr>
        <w:pStyle w:val="BodyText"/>
      </w:pPr>
      <w:r>
        <w:t>TR 38.913 contains the following two steps of evaluation for the Dense Urban deployment scenario: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7343"/>
      </w:tblGrid>
      <w:tr w:rsidR="00694A8A" w:rsidRPr="00694A8A" w14:paraId="695E90F6" w14:textId="77777777" w:rsidTr="001925C7">
        <w:tc>
          <w:tcPr>
            <w:tcW w:w="1863" w:type="dxa"/>
            <w:shd w:val="clear" w:color="auto" w:fill="FFFFFF"/>
          </w:tcPr>
          <w:p w14:paraId="2AB45231" w14:textId="77777777" w:rsidR="00694A8A" w:rsidRPr="00694A8A" w:rsidRDefault="00694A8A" w:rsidP="001925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694A8A">
              <w:rPr>
                <w:rFonts w:ascii="Arial" w:eastAsia="SimSun" w:hAnsi="Arial"/>
                <w:sz w:val="18"/>
                <w:szCs w:val="20"/>
                <w:lang w:val="en-GB" w:eastAsia="zh-CN"/>
              </w:rPr>
              <w:t>Layout</w:t>
            </w:r>
          </w:p>
        </w:tc>
        <w:tc>
          <w:tcPr>
            <w:tcW w:w="7493" w:type="dxa"/>
            <w:shd w:val="clear" w:color="auto" w:fill="FFFFFF"/>
          </w:tcPr>
          <w:p w14:paraId="62C1E5E9" w14:textId="77777777" w:rsidR="00694A8A" w:rsidRPr="00694A8A" w:rsidRDefault="00694A8A" w:rsidP="001925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694A8A">
              <w:rPr>
                <w:rFonts w:ascii="Arial" w:eastAsia="SimSun" w:hAnsi="Arial"/>
                <w:sz w:val="18"/>
                <w:szCs w:val="20"/>
                <w:lang w:val="en-GB" w:eastAsia="zh-CN"/>
              </w:rPr>
              <w:t>Two layers:</w:t>
            </w:r>
          </w:p>
          <w:p w14:paraId="439DF9C1" w14:textId="77777777" w:rsidR="00694A8A" w:rsidRPr="00694A8A" w:rsidRDefault="00694A8A" w:rsidP="001925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694A8A">
              <w:rPr>
                <w:rFonts w:ascii="Arial" w:eastAsia="SimSun" w:hAnsi="Arial"/>
                <w:sz w:val="18"/>
                <w:szCs w:val="20"/>
                <w:lang w:val="en-GB" w:eastAsia="zh-CN"/>
              </w:rPr>
              <w:t>- Macro layer: Hex. Grid</w:t>
            </w:r>
          </w:p>
          <w:p w14:paraId="1E834059" w14:textId="77777777" w:rsidR="00694A8A" w:rsidRPr="00694A8A" w:rsidRDefault="00694A8A" w:rsidP="001925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694A8A">
              <w:rPr>
                <w:rFonts w:ascii="Arial" w:eastAsia="SimSun" w:hAnsi="Arial"/>
                <w:sz w:val="18"/>
                <w:szCs w:val="20"/>
                <w:lang w:val="en-GB" w:eastAsia="zh-CN"/>
              </w:rPr>
              <w:t>- Micro layer: Random drop</w:t>
            </w:r>
          </w:p>
          <w:p w14:paraId="2C486B01" w14:textId="77777777" w:rsidR="00694A8A" w:rsidRPr="00694A8A" w:rsidRDefault="00694A8A" w:rsidP="001925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694A8A">
              <w:rPr>
                <w:rFonts w:ascii="Arial" w:eastAsia="SimSun" w:hAnsi="Arial"/>
                <w:sz w:val="18"/>
                <w:szCs w:val="20"/>
                <w:lang w:val="en-GB" w:eastAsia="zh-CN"/>
              </w:rPr>
              <w:t>Step 1 NOTE3: Around 4GHz in Macro layer</w:t>
            </w:r>
          </w:p>
          <w:p w14:paraId="713DC294" w14:textId="77777777" w:rsidR="00694A8A" w:rsidRPr="00694A8A" w:rsidRDefault="00694A8A" w:rsidP="001925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694A8A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Step 2 NOTE3: Both Around 4GHz &amp; Around 30GHz </w:t>
            </w:r>
            <w:r w:rsidRPr="00694A8A">
              <w:rPr>
                <w:rFonts w:ascii="Arial" w:hAnsi="Arial"/>
                <w:sz w:val="18"/>
                <w:szCs w:val="20"/>
                <w:lang w:val="en-GB" w:eastAsia="zh-CN"/>
              </w:rPr>
              <w:t xml:space="preserve">may be </w:t>
            </w:r>
            <w:r w:rsidRPr="00694A8A">
              <w:rPr>
                <w:rFonts w:ascii="Arial" w:eastAsia="SimSun" w:hAnsi="Arial"/>
                <w:sz w:val="18"/>
                <w:szCs w:val="20"/>
                <w:lang w:val="en-GB" w:eastAsia="zh-CN"/>
              </w:rPr>
              <w:t>available in Macro &amp; Micro layers (including 1 macro layer, macro cell only)</w:t>
            </w:r>
          </w:p>
        </w:tc>
      </w:tr>
    </w:tbl>
    <w:p w14:paraId="7A6D4FD5" w14:textId="4133C595" w:rsidR="00C26264" w:rsidRDefault="00C26264" w:rsidP="00694A8A">
      <w:pPr>
        <w:pStyle w:val="BodyText"/>
        <w:rPr>
          <w:lang w:val="en-GB"/>
        </w:rPr>
      </w:pPr>
      <w:r>
        <w:rPr>
          <w:lang w:val="en-GB"/>
        </w:rPr>
        <w:t>In step 2 all frequency bands are available in all cell layers. Specifically, the 30GHz band may be used in the macro layer.</w:t>
      </w:r>
      <w:r w:rsidR="00492F6A">
        <w:rPr>
          <w:lang w:val="en-GB"/>
        </w:rPr>
        <w:t xml:space="preserve"> </w:t>
      </w:r>
      <w:r>
        <w:rPr>
          <w:lang w:val="en-GB"/>
        </w:rPr>
        <w:t xml:space="preserve">In the RAN1 evaluation assumptions </w:t>
      </w:r>
      <w:r w:rsidR="00492F6A">
        <w:rPr>
          <w:lang w:val="en-GB"/>
        </w:rPr>
        <w:t xml:space="preserve">[1] </w:t>
      </w:r>
      <w:r>
        <w:rPr>
          <w:lang w:val="en-GB"/>
        </w:rPr>
        <w:t>however, this is not as clear.</w:t>
      </w:r>
    </w:p>
    <w:p w14:paraId="7A2FC87B" w14:textId="563F4790" w:rsidR="00492F6A" w:rsidRDefault="00492F6A" w:rsidP="00492F6A">
      <w:pPr>
        <w:pStyle w:val="BodyText"/>
        <w:ind w:left="851"/>
        <w:rPr>
          <w:lang w:val="en-GB"/>
        </w:rPr>
      </w:pPr>
      <w:r w:rsidRPr="00492F6A">
        <w:rPr>
          <w:b/>
          <w:lang w:val="en-GB"/>
        </w:rPr>
        <w:t>Observation:</w:t>
      </w:r>
      <w:r>
        <w:rPr>
          <w:lang w:val="en-GB"/>
        </w:rPr>
        <w:t xml:space="preserve"> </w:t>
      </w:r>
      <w:r w:rsidRPr="00492F6A">
        <w:rPr>
          <w:i/>
          <w:lang w:val="en-GB"/>
        </w:rPr>
        <w:t>The use of 30 GHz in the macro layer is reflected in RAN1 evaluation assumptions for dense urban</w:t>
      </w:r>
      <w:r>
        <w:rPr>
          <w:lang w:val="en-GB"/>
        </w:rPr>
        <w:t>.</w:t>
      </w:r>
    </w:p>
    <w:p w14:paraId="54A94032" w14:textId="295531C4" w:rsidR="00492F6A" w:rsidRDefault="00492F6A" w:rsidP="00694A8A">
      <w:pPr>
        <w:pStyle w:val="BodyText"/>
        <w:rPr>
          <w:lang w:val="en-GB"/>
        </w:rPr>
      </w:pPr>
      <w:r>
        <w:rPr>
          <w:lang w:val="en-GB"/>
        </w:rPr>
        <w:t>I</w:t>
      </w:r>
      <w:r w:rsidR="006C0245">
        <w:rPr>
          <w:lang w:val="en-GB"/>
        </w:rPr>
        <w:t>t</w:t>
      </w:r>
      <w:r>
        <w:rPr>
          <w:lang w:val="en-GB"/>
        </w:rPr>
        <w:t xml:space="preserve"> should be noted that 30 GHz is </w:t>
      </w:r>
      <w:r w:rsidR="00DE77FD">
        <w:rPr>
          <w:lang w:val="en-GB"/>
        </w:rPr>
        <w:t>listed in the evaluation assumptions [1] to be used</w:t>
      </w:r>
      <w:r>
        <w:rPr>
          <w:lang w:val="en-GB"/>
        </w:rPr>
        <w:t xml:space="preserve"> in </w:t>
      </w:r>
      <w:proofErr w:type="gramStart"/>
      <w:r>
        <w:rPr>
          <w:lang w:val="en-GB"/>
        </w:rPr>
        <w:t>Urban</w:t>
      </w:r>
      <w:proofErr w:type="gramEnd"/>
      <w:r>
        <w:rPr>
          <w:lang w:val="en-GB"/>
        </w:rPr>
        <w:t xml:space="preserve"> macro scenario (macro) [1]. </w:t>
      </w:r>
    </w:p>
    <w:p w14:paraId="38059ADD" w14:textId="1572807A" w:rsidR="00C26264" w:rsidRDefault="00C26264" w:rsidP="00694A8A">
      <w:pPr>
        <w:pStyle w:val="BodyText"/>
        <w:rPr>
          <w:lang w:val="en-GB"/>
        </w:rPr>
      </w:pPr>
      <w:r>
        <w:rPr>
          <w:lang w:val="en-GB"/>
        </w:rPr>
        <w:t xml:space="preserve">In this paper results are presented that show the benefit of using the 30GHz band in the macro layer in the dense urban scenario, and hence motivate the </w:t>
      </w:r>
      <w:r w:rsidR="00492F6A">
        <w:rPr>
          <w:lang w:val="en-GB"/>
        </w:rPr>
        <w:t>text in TR 38.913. Based on this,</w:t>
      </w:r>
      <w:r>
        <w:rPr>
          <w:lang w:val="en-GB"/>
        </w:rPr>
        <w:t xml:space="preserve"> it is proposed to explicitly include this case also in the RAN1 evaluation assumptions.    </w:t>
      </w:r>
    </w:p>
    <w:p w14:paraId="1EBD3788" w14:textId="10942EDE" w:rsidR="00FE5799" w:rsidRDefault="00037C51" w:rsidP="00FE5799">
      <w:pPr>
        <w:pStyle w:val="Heading1"/>
        <w:spacing w:before="180"/>
        <w:ind w:left="562" w:hanging="562"/>
      </w:pPr>
      <w:r>
        <w:t>Discussion</w:t>
      </w:r>
    </w:p>
    <w:p w14:paraId="14846CEF" w14:textId="0C1637E6" w:rsidR="00495AE0" w:rsidRDefault="00B54028" w:rsidP="00B54028">
      <w:pPr>
        <w:pStyle w:val="BodyText"/>
      </w:pPr>
      <w:r>
        <w:t xml:space="preserve">To demonstrate the usability of the 30GHz band in the macro layer in the dense urban scenario, system level simulations </w:t>
      </w:r>
      <w:r w:rsidR="00495AE0">
        <w:t>of a preliminary NR system with basic functionality have been run</w:t>
      </w:r>
      <w:r>
        <w:t>.</w:t>
      </w:r>
      <w:r w:rsidR="00495AE0">
        <w:t xml:space="preserve"> The </w:t>
      </w:r>
      <w:r w:rsidR="00492F6A">
        <w:t xml:space="preserve">simulated </w:t>
      </w:r>
      <w:r w:rsidR="00495AE0">
        <w:t xml:space="preserve">NR system </w:t>
      </w:r>
      <w:r w:rsidR="00492F6A">
        <w:t>utilize</w:t>
      </w:r>
      <w:r w:rsidR="00495AE0">
        <w:t xml:space="preserve"> beamforming, but does not support MU-MIMO. Deployment and propagation models and parameters are aligned with TR 38.913 and </w:t>
      </w:r>
      <w:r w:rsidR="00492F6A">
        <w:t>[1].</w:t>
      </w:r>
      <w:r w:rsidR="00495AE0">
        <w:t xml:space="preserve"> File transfer traffic </w:t>
      </w:r>
      <w:r w:rsidR="00492F6A">
        <w:t xml:space="preserve">model </w:t>
      </w:r>
      <w:r w:rsidR="00495AE0">
        <w:t>is used.</w:t>
      </w:r>
    </w:p>
    <w:p w14:paraId="3E1EDE60" w14:textId="77777777" w:rsidR="00DE77FD" w:rsidRDefault="00495AE0" w:rsidP="00B54028">
      <w:pPr>
        <w:pStyle w:val="BodyText"/>
      </w:pPr>
      <w:r>
        <w:fldChar w:fldCharType="begin"/>
      </w:r>
      <w:r>
        <w:instrText xml:space="preserve"> REF _Ref458535678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downlink user throughput as a function of traffic load for two different system configurations: one using only the 4GHz band (200MHz bandwidth)</w:t>
      </w:r>
      <w:r w:rsidR="00DE77FD">
        <w:t xml:space="preserve"> in the macro layer</w:t>
      </w:r>
      <w:r>
        <w:t>, and one using both the 4GHz band and the 30GHz band (1GHz bandwidth)</w:t>
      </w:r>
      <w:r w:rsidR="00DE77FD">
        <w:t xml:space="preserve"> in the macro layer</w:t>
      </w:r>
      <w:r>
        <w:t>.</w:t>
      </w:r>
      <w:r w:rsidR="00DE77FD">
        <w:t xml:space="preserve"> No micro layer was used in these evaluations.</w:t>
      </w:r>
      <w:r>
        <w:t xml:space="preserve"> </w:t>
      </w:r>
    </w:p>
    <w:p w14:paraId="2BC21972" w14:textId="77777777" w:rsidR="00DE77FD" w:rsidRDefault="00495AE0" w:rsidP="00B54028">
      <w:pPr>
        <w:pStyle w:val="BodyText"/>
      </w:pPr>
      <w:r>
        <w:t xml:space="preserve">It is seen that the additional use of the 30GHz band results in </w:t>
      </w:r>
      <w:r w:rsidR="00CB6051">
        <w:t>significantly improved user throughput and served traffic</w:t>
      </w:r>
      <w:r w:rsidR="00DE77FD">
        <w:t xml:space="preserve"> due to the offloading to the 30 GHz carrier which has much higher bandwidth</w:t>
      </w:r>
      <w:r w:rsidR="00CB6051">
        <w:t>. Due to the higher attenuation at 30GHz, the user throughput at the 5</w:t>
      </w:r>
      <w:r w:rsidR="00CB6051" w:rsidRPr="00CB6051">
        <w:rPr>
          <w:vertAlign w:val="superscript"/>
        </w:rPr>
        <w:t>th</w:t>
      </w:r>
      <w:r w:rsidR="00CB6051">
        <w:t xml:space="preserve"> percentile and at low load is not much improved. </w:t>
      </w:r>
    </w:p>
    <w:p w14:paraId="40A25B6D" w14:textId="16C5FE33" w:rsidR="00DE77FD" w:rsidRDefault="00CB6051" w:rsidP="00B54028">
      <w:pPr>
        <w:pStyle w:val="BodyText"/>
      </w:pPr>
      <w:r>
        <w:t>For higher percentiles there is a large gain</w:t>
      </w:r>
      <w:r w:rsidR="00DE77FD">
        <w:t xml:space="preserve"> even for cell edge users, due to the reduced interference </w:t>
      </w:r>
      <w:r w:rsidR="006C0245">
        <w:t xml:space="preserve">and less queuing </w:t>
      </w:r>
      <w:r w:rsidR="00DE77FD">
        <w:t>in the 4GHz carrier, by offloading</w:t>
      </w:r>
      <w:r>
        <w:t xml:space="preserve">. </w:t>
      </w:r>
    </w:p>
    <w:p w14:paraId="1045F87A" w14:textId="4462FBC7" w:rsidR="00CB6051" w:rsidRDefault="00CB6051" w:rsidP="00B54028">
      <w:pPr>
        <w:pStyle w:val="BodyText"/>
      </w:pPr>
      <w:r>
        <w:t>At higher traffic loads, there is user throughput gain at all percentiles. In terms of served traffic for a certain user throughput requirement, there is also a large gain. For a 5</w:t>
      </w:r>
      <w:r w:rsidRPr="00CB6051">
        <w:rPr>
          <w:vertAlign w:val="superscript"/>
        </w:rPr>
        <w:t>th</w:t>
      </w:r>
      <w:r>
        <w:t xml:space="preserve"> percentile requirement of 100Mbps, the served traffic increases from about 300Mbps to 1000Mbps</w:t>
      </w:r>
      <w:r w:rsidR="00DE77FD">
        <w:t xml:space="preserve"> which is significant.</w:t>
      </w:r>
    </w:p>
    <w:p w14:paraId="5D7677EA" w14:textId="77777777" w:rsidR="00492F6A" w:rsidRDefault="00492F6A" w:rsidP="00492F6A">
      <w:pPr>
        <w:pStyle w:val="BodyText"/>
        <w:jc w:val="center"/>
        <w:rPr>
          <w:szCs w:val="20"/>
          <w:lang w:eastAsia="ja-JP"/>
        </w:rPr>
      </w:pPr>
      <w:r w:rsidRPr="00B54028">
        <w:rPr>
          <w:noProof/>
          <w:szCs w:val="20"/>
        </w:rPr>
        <w:lastRenderedPageBreak/>
        <w:drawing>
          <wp:inline distT="0" distB="0" distL="0" distR="0" wp14:anchorId="0BF2EA3E" wp14:editId="1E9D4C96">
            <wp:extent cx="4394200" cy="329565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94200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EF05F" w14:textId="440F0609" w:rsidR="00CB6051" w:rsidRDefault="00492F6A" w:rsidP="00B54028">
      <w:pPr>
        <w:pStyle w:val="BodyText"/>
      </w:pPr>
      <w:bookmarkStart w:id="4" w:name="_Ref458535678"/>
      <w:r>
        <w:t xml:space="preserve">Figure </w:t>
      </w:r>
      <w:r>
        <w:rPr>
          <w:sz w:val="18"/>
          <w:szCs w:val="18"/>
        </w:rPr>
        <w:fldChar w:fldCharType="begin"/>
      </w:r>
      <w:r>
        <w:instrText xml:space="preserve"> SEQ Figure \* ARABIC </w:instrText>
      </w:r>
      <w:r>
        <w:rPr>
          <w:sz w:val="18"/>
          <w:szCs w:val="18"/>
        </w:rPr>
        <w:fldChar w:fldCharType="separate"/>
      </w:r>
      <w:r>
        <w:rPr>
          <w:noProof/>
        </w:rPr>
        <w:t>1</w:t>
      </w:r>
      <w:r>
        <w:rPr>
          <w:sz w:val="18"/>
          <w:szCs w:val="18"/>
        </w:rPr>
        <w:fldChar w:fldCharType="end"/>
      </w:r>
      <w:bookmarkEnd w:id="4"/>
      <w:r>
        <w:t>. Downlink user throughput percentiles (5</w:t>
      </w:r>
      <w:r w:rsidRPr="00495AE0">
        <w:rPr>
          <w:vertAlign w:val="superscript"/>
        </w:rPr>
        <w:t>th</w:t>
      </w:r>
      <w:r>
        <w:t>, 50</w:t>
      </w:r>
      <w:r w:rsidRPr="00495AE0">
        <w:rPr>
          <w:vertAlign w:val="superscript"/>
        </w:rPr>
        <w:t>th</w:t>
      </w:r>
      <w:r>
        <w:t xml:space="preserve"> and 95th) as a function of served traffic per macro </w:t>
      </w:r>
      <w:proofErr w:type="spellStart"/>
      <w:r>
        <w:t>cell</w:t>
      </w:r>
      <w:r w:rsidR="00CB6051">
        <w:fldChar w:fldCharType="begin"/>
      </w:r>
      <w:r w:rsidR="00CB6051">
        <w:instrText xml:space="preserve"> REF _Ref458537225 \h </w:instrText>
      </w:r>
      <w:r w:rsidR="00CB6051">
        <w:fldChar w:fldCharType="separate"/>
      </w:r>
      <w:r w:rsidR="00CB6051">
        <w:t>Figure</w:t>
      </w:r>
      <w:proofErr w:type="spellEnd"/>
      <w:r w:rsidR="00CB6051">
        <w:t xml:space="preserve"> </w:t>
      </w:r>
      <w:r w:rsidR="00CB6051">
        <w:rPr>
          <w:noProof/>
        </w:rPr>
        <w:t>2</w:t>
      </w:r>
      <w:r w:rsidR="00CB6051">
        <w:fldChar w:fldCharType="end"/>
      </w:r>
      <w:r w:rsidR="00CB6051">
        <w:t xml:space="preserve"> shows similar results for the uplink. Due to the lower transmit power, the gains are smaller. Still, significant user throughput gains are achieved at higher percentiles.</w:t>
      </w:r>
    </w:p>
    <w:p w14:paraId="791E3899" w14:textId="77777777" w:rsidR="00492F6A" w:rsidRDefault="00492F6A" w:rsidP="0005134F">
      <w:pPr>
        <w:pStyle w:val="BodyText"/>
        <w:jc w:val="center"/>
        <w:rPr>
          <w:szCs w:val="20"/>
          <w:lang w:eastAsia="ja-JP"/>
        </w:rPr>
      </w:pPr>
      <w:r w:rsidRPr="00B54028">
        <w:rPr>
          <w:noProof/>
          <w:szCs w:val="20"/>
        </w:rPr>
        <w:drawing>
          <wp:inline distT="0" distB="0" distL="0" distR="0" wp14:anchorId="7A5E79DF" wp14:editId="0F11D502">
            <wp:extent cx="4219575" cy="316468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3164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6E37C7" w14:textId="77777777" w:rsidR="00492F6A" w:rsidRDefault="00492F6A" w:rsidP="00492F6A">
      <w:pPr>
        <w:pStyle w:val="Caption"/>
        <w:rPr>
          <w:szCs w:val="20"/>
          <w:lang w:eastAsia="ja-JP"/>
        </w:rPr>
      </w:pPr>
      <w:bookmarkStart w:id="5" w:name="_Ref45853722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>. Uplink user throughput percentiles (5</w:t>
      </w:r>
      <w:r w:rsidRPr="00495AE0">
        <w:rPr>
          <w:vertAlign w:val="superscript"/>
        </w:rPr>
        <w:t>th</w:t>
      </w:r>
      <w:r>
        <w:t>, 50</w:t>
      </w:r>
      <w:r w:rsidRPr="00495AE0">
        <w:rPr>
          <w:vertAlign w:val="superscript"/>
        </w:rPr>
        <w:t>th</w:t>
      </w:r>
      <w:r>
        <w:t xml:space="preserve"> and 95th) as a function of served traffic per macro cell.</w:t>
      </w:r>
    </w:p>
    <w:p w14:paraId="51099ECE" w14:textId="4539EA22" w:rsidR="00492F6A" w:rsidRDefault="00DE77FD" w:rsidP="00B54028">
      <w:pPr>
        <w:pStyle w:val="BodyText"/>
      </w:pPr>
      <w:r>
        <w:t>To conclude, we make the following summarizing observation and proposal:</w:t>
      </w:r>
    </w:p>
    <w:p w14:paraId="60A4CB43" w14:textId="0F676921" w:rsidR="00CB6051" w:rsidRPr="00CB6051" w:rsidRDefault="00CB6051" w:rsidP="0005134F">
      <w:pPr>
        <w:pStyle w:val="BodyText"/>
        <w:ind w:left="1304"/>
        <w:rPr>
          <w:b/>
        </w:rPr>
      </w:pPr>
      <w:r w:rsidRPr="00CB6051">
        <w:rPr>
          <w:b/>
        </w:rPr>
        <w:t xml:space="preserve">Observation: </w:t>
      </w:r>
      <w:r w:rsidRPr="0005134F">
        <w:rPr>
          <w:i/>
        </w:rPr>
        <w:t>There is a large gain of using the 30GHz band in the macro layer in the dense urban scenario.</w:t>
      </w:r>
    </w:p>
    <w:p w14:paraId="1EBD3789" w14:textId="0D38D302" w:rsidR="00FA3EF4" w:rsidRPr="00A051DA" w:rsidRDefault="00CB6051" w:rsidP="0005134F">
      <w:pPr>
        <w:pStyle w:val="BodyText"/>
        <w:ind w:left="1304"/>
        <w:rPr>
          <w:b/>
        </w:rPr>
      </w:pPr>
      <w:r w:rsidRPr="00CB6051">
        <w:rPr>
          <w:b/>
        </w:rPr>
        <w:t xml:space="preserve">Proposal: </w:t>
      </w:r>
      <w:r w:rsidRPr="0005134F">
        <w:rPr>
          <w:i/>
        </w:rPr>
        <w:t>Include the 30GHz band in the macro layer in step 2 of the dense urban scenario evaluations.</w:t>
      </w:r>
      <w:r w:rsidRPr="00CB6051">
        <w:rPr>
          <w:b/>
        </w:rPr>
        <w:t xml:space="preserve"> </w:t>
      </w:r>
      <w:r w:rsidR="00B54028" w:rsidRPr="00CB6051">
        <w:rPr>
          <w:b/>
        </w:rPr>
        <w:t xml:space="preserve"> </w:t>
      </w:r>
    </w:p>
    <w:p w14:paraId="1C616FAF" w14:textId="77777777" w:rsidR="00A051DA" w:rsidRDefault="00A051DA" w:rsidP="00A051DA">
      <w:pPr>
        <w:pStyle w:val="Heading1"/>
        <w:spacing w:before="180"/>
        <w:ind w:left="562" w:hanging="562"/>
      </w:pPr>
      <w:r>
        <w:t>Conclusion</w:t>
      </w:r>
    </w:p>
    <w:p w14:paraId="694D7B0E" w14:textId="148FC096" w:rsidR="00DE77FD" w:rsidRDefault="00DE77FD" w:rsidP="0005134F">
      <w:pPr>
        <w:pStyle w:val="BodyText"/>
        <w:rPr>
          <w:b/>
        </w:rPr>
      </w:pPr>
      <w:r w:rsidRPr="0005134F">
        <w:t>Based on the results in this paper, and following TR 38.913, we summarize as follows</w:t>
      </w:r>
      <w:r>
        <w:rPr>
          <w:b/>
        </w:rPr>
        <w:t>:</w:t>
      </w:r>
    </w:p>
    <w:p w14:paraId="3765F7B3" w14:textId="77777777" w:rsidR="00DE77FD" w:rsidRPr="00CB6051" w:rsidRDefault="00DE77FD" w:rsidP="00DE77FD">
      <w:pPr>
        <w:pStyle w:val="BodyText"/>
        <w:ind w:left="1304"/>
        <w:rPr>
          <w:b/>
        </w:rPr>
      </w:pPr>
      <w:r w:rsidRPr="00CB6051">
        <w:rPr>
          <w:b/>
        </w:rPr>
        <w:lastRenderedPageBreak/>
        <w:t xml:space="preserve">Observation: </w:t>
      </w:r>
      <w:r w:rsidRPr="00CA6CB8">
        <w:rPr>
          <w:i/>
        </w:rPr>
        <w:t>There is a large gain of using the 30GHz band in the macro layer in the dense urban scenario.</w:t>
      </w:r>
    </w:p>
    <w:p w14:paraId="5DDC58F4" w14:textId="77777777" w:rsidR="00DE77FD" w:rsidRPr="00A051DA" w:rsidRDefault="00DE77FD" w:rsidP="00DE77FD">
      <w:pPr>
        <w:pStyle w:val="BodyText"/>
        <w:ind w:left="1304"/>
        <w:rPr>
          <w:b/>
        </w:rPr>
      </w:pPr>
      <w:r w:rsidRPr="00CB6051">
        <w:rPr>
          <w:b/>
        </w:rPr>
        <w:t xml:space="preserve">Proposal: </w:t>
      </w:r>
      <w:r w:rsidRPr="00CA6CB8">
        <w:rPr>
          <w:i/>
        </w:rPr>
        <w:t>Include the 30GHz band in the macro layer in step 2 of the dense urban scenario evaluations.</w:t>
      </w:r>
      <w:r w:rsidRPr="00CB6051">
        <w:rPr>
          <w:b/>
        </w:rPr>
        <w:t xml:space="preserve">  </w:t>
      </w:r>
    </w:p>
    <w:p w14:paraId="76F948D7" w14:textId="67B12071" w:rsidR="00492F6A" w:rsidRDefault="00492F6A" w:rsidP="00492F6A">
      <w:pPr>
        <w:pStyle w:val="Heading1"/>
        <w:spacing w:before="180"/>
        <w:ind w:left="562" w:hanging="562"/>
      </w:pPr>
      <w:r>
        <w:t>Reference</w:t>
      </w:r>
    </w:p>
    <w:p w14:paraId="102E9FB2" w14:textId="5B547DCB" w:rsidR="00492F6A" w:rsidRPr="00492F6A" w:rsidRDefault="00492F6A" w:rsidP="00492F6A">
      <w:pPr>
        <w:pStyle w:val="BodyText"/>
      </w:pPr>
      <w:r>
        <w:t>[1] [NR] Evaluation assumption, 3GPP RAN1 email reflector, Kazuaki Takeda, June 28, 2016.</w:t>
      </w:r>
    </w:p>
    <w:p w14:paraId="0CCC8044" w14:textId="69DBEC78" w:rsidR="00A051DA" w:rsidRPr="00FA3EF4" w:rsidRDefault="00DE77FD" w:rsidP="0005134F">
      <w:pPr>
        <w:pStyle w:val="BodyText"/>
        <w:tabs>
          <w:tab w:val="left" w:pos="2670"/>
        </w:tabs>
        <w:ind w:left="562"/>
      </w:pPr>
      <w:r>
        <w:tab/>
      </w:r>
    </w:p>
    <w:sectPr w:rsidR="00A051DA" w:rsidRPr="00FA3EF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92B174" w14:textId="77777777" w:rsidR="007D0A8D" w:rsidRDefault="007D0A8D">
      <w:r>
        <w:separator/>
      </w:r>
    </w:p>
  </w:endnote>
  <w:endnote w:type="continuationSeparator" w:id="0">
    <w:p w14:paraId="1391077C" w14:textId="77777777" w:rsidR="007D0A8D" w:rsidRDefault="007D0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614BD5" w14:textId="77777777" w:rsidR="00516B5D" w:rsidRDefault="00516B5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6ABDBA" w14:textId="77777777" w:rsidR="00516B5D" w:rsidRDefault="00516B5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16D0F5" w14:textId="77777777" w:rsidR="00516B5D" w:rsidRDefault="00516B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E7C88F" w14:textId="77777777" w:rsidR="007D0A8D" w:rsidRDefault="007D0A8D">
      <w:r>
        <w:separator/>
      </w:r>
    </w:p>
  </w:footnote>
  <w:footnote w:type="continuationSeparator" w:id="0">
    <w:p w14:paraId="414B0D6B" w14:textId="77777777" w:rsidR="007D0A8D" w:rsidRDefault="007D0A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AA4344" w14:textId="77777777" w:rsidR="00516B5D" w:rsidRDefault="00516B5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BD3793" w14:textId="77777777" w:rsidR="004D4F57" w:rsidRDefault="007D0A8D" w:rsidP="00A61E6C">
    <w:pPr>
      <w:pStyle w:val="Header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35D3F6" w14:textId="77777777" w:rsidR="00516B5D" w:rsidRDefault="00516B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505FB8"/>
    <w:multiLevelType w:val="hybridMultilevel"/>
    <w:tmpl w:val="C8F03238"/>
    <w:lvl w:ilvl="0" w:tplc="E770357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967FC4">
      <w:start w:val="11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E4A7BC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40EF2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0CE85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E2AB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6D4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76550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96C7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3D7384"/>
    <w:multiLevelType w:val="hybridMultilevel"/>
    <w:tmpl w:val="9D4CEC60"/>
    <w:lvl w:ilvl="0" w:tplc="D3167EB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26A78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DD0A95A">
      <w:start w:val="1500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6DC2046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3F2C07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05D869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63035D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A7834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2CB200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6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E04728"/>
    <w:multiLevelType w:val="hybridMultilevel"/>
    <w:tmpl w:val="0CB86D48"/>
    <w:lvl w:ilvl="0" w:tplc="EA1E116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929B0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141D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B842B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D6F1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46B80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241E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6163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8C5D4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48C7E4A"/>
    <w:multiLevelType w:val="hybridMultilevel"/>
    <w:tmpl w:val="7E2A70D4"/>
    <w:lvl w:ilvl="0" w:tplc="F9D856F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D6C48E">
      <w:start w:val="1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4426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98CAE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E2412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0819C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8CACD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8A8E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A2E0F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8331F0E"/>
    <w:multiLevelType w:val="hybridMultilevel"/>
    <w:tmpl w:val="10CCC836"/>
    <w:lvl w:ilvl="0" w:tplc="37AC304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EE0E0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7E69E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06AC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AC82D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2EC9B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053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86FCA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4B1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1877B54"/>
    <w:multiLevelType w:val="hybridMultilevel"/>
    <w:tmpl w:val="20C0D7F0"/>
    <w:lvl w:ilvl="0" w:tplc="A2C4DE5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7E3C31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76C06DE">
      <w:start w:val="2029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1C00354">
      <w:start w:val="202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C767BB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67A82AE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5CB4E3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137CEE7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CF9ACD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1">
    <w:nsid w:val="5CA27313"/>
    <w:multiLevelType w:val="hybridMultilevel"/>
    <w:tmpl w:val="E22E9088"/>
    <w:lvl w:ilvl="0" w:tplc="1F927A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8D6DC8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3364B7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84EC56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4A0C3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1B40C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B28079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A9D6E7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E16A4C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2">
    <w:nsid w:val="5E970E0B"/>
    <w:multiLevelType w:val="hybridMultilevel"/>
    <w:tmpl w:val="E026A52A"/>
    <w:lvl w:ilvl="0" w:tplc="E0AA7D3A">
      <w:start w:val="1"/>
      <w:numFmt w:val="bullet"/>
      <w:lvlText w:val="›"/>
      <w:lvlJc w:val="left"/>
      <w:pPr>
        <w:tabs>
          <w:tab w:val="num" w:pos="1642"/>
        </w:tabs>
        <w:ind w:left="1642" w:hanging="360"/>
      </w:pPr>
      <w:rPr>
        <w:rFonts w:ascii="Arial" w:hAnsi="Arial" w:hint="default"/>
      </w:rPr>
    </w:lvl>
    <w:lvl w:ilvl="1" w:tplc="8F70204C">
      <w:start w:val="1126"/>
      <w:numFmt w:val="bullet"/>
      <w:lvlText w:val="–"/>
      <w:lvlJc w:val="left"/>
      <w:pPr>
        <w:tabs>
          <w:tab w:val="num" w:pos="2362"/>
        </w:tabs>
        <w:ind w:left="2362" w:hanging="360"/>
      </w:pPr>
      <w:rPr>
        <w:rFonts w:ascii="Ericsson Capital TT" w:hAnsi="Ericsson Capital TT" w:hint="default"/>
      </w:rPr>
    </w:lvl>
    <w:lvl w:ilvl="2" w:tplc="498E3EA0" w:tentative="1">
      <w:start w:val="1"/>
      <w:numFmt w:val="bullet"/>
      <w:lvlText w:val="›"/>
      <w:lvlJc w:val="left"/>
      <w:pPr>
        <w:tabs>
          <w:tab w:val="num" w:pos="3082"/>
        </w:tabs>
        <w:ind w:left="3082" w:hanging="360"/>
      </w:pPr>
      <w:rPr>
        <w:rFonts w:ascii="Arial" w:hAnsi="Arial" w:hint="default"/>
      </w:rPr>
    </w:lvl>
    <w:lvl w:ilvl="3" w:tplc="D870CDA2" w:tentative="1">
      <w:start w:val="1"/>
      <w:numFmt w:val="bullet"/>
      <w:lvlText w:val="›"/>
      <w:lvlJc w:val="left"/>
      <w:pPr>
        <w:tabs>
          <w:tab w:val="num" w:pos="3802"/>
        </w:tabs>
        <w:ind w:left="3802" w:hanging="360"/>
      </w:pPr>
      <w:rPr>
        <w:rFonts w:ascii="Arial" w:hAnsi="Arial" w:hint="default"/>
      </w:rPr>
    </w:lvl>
    <w:lvl w:ilvl="4" w:tplc="7E2CF4B6" w:tentative="1">
      <w:start w:val="1"/>
      <w:numFmt w:val="bullet"/>
      <w:lvlText w:val="›"/>
      <w:lvlJc w:val="left"/>
      <w:pPr>
        <w:tabs>
          <w:tab w:val="num" w:pos="4522"/>
        </w:tabs>
        <w:ind w:left="4522" w:hanging="360"/>
      </w:pPr>
      <w:rPr>
        <w:rFonts w:ascii="Arial" w:hAnsi="Arial" w:hint="default"/>
      </w:rPr>
    </w:lvl>
    <w:lvl w:ilvl="5" w:tplc="6BC6E1DE" w:tentative="1">
      <w:start w:val="1"/>
      <w:numFmt w:val="bullet"/>
      <w:lvlText w:val="›"/>
      <w:lvlJc w:val="left"/>
      <w:pPr>
        <w:tabs>
          <w:tab w:val="num" w:pos="5242"/>
        </w:tabs>
        <w:ind w:left="5242" w:hanging="360"/>
      </w:pPr>
      <w:rPr>
        <w:rFonts w:ascii="Arial" w:hAnsi="Arial" w:hint="default"/>
      </w:rPr>
    </w:lvl>
    <w:lvl w:ilvl="6" w:tplc="ACA488CE" w:tentative="1">
      <w:start w:val="1"/>
      <w:numFmt w:val="bullet"/>
      <w:lvlText w:val="›"/>
      <w:lvlJc w:val="left"/>
      <w:pPr>
        <w:tabs>
          <w:tab w:val="num" w:pos="5962"/>
        </w:tabs>
        <w:ind w:left="5962" w:hanging="360"/>
      </w:pPr>
      <w:rPr>
        <w:rFonts w:ascii="Arial" w:hAnsi="Arial" w:hint="default"/>
      </w:rPr>
    </w:lvl>
    <w:lvl w:ilvl="7" w:tplc="ADB8DC86" w:tentative="1">
      <w:start w:val="1"/>
      <w:numFmt w:val="bullet"/>
      <w:lvlText w:val="›"/>
      <w:lvlJc w:val="left"/>
      <w:pPr>
        <w:tabs>
          <w:tab w:val="num" w:pos="6682"/>
        </w:tabs>
        <w:ind w:left="6682" w:hanging="360"/>
      </w:pPr>
      <w:rPr>
        <w:rFonts w:ascii="Arial" w:hAnsi="Arial" w:hint="default"/>
      </w:rPr>
    </w:lvl>
    <w:lvl w:ilvl="8" w:tplc="C14408E0" w:tentative="1">
      <w:start w:val="1"/>
      <w:numFmt w:val="bullet"/>
      <w:lvlText w:val="›"/>
      <w:lvlJc w:val="left"/>
      <w:pPr>
        <w:tabs>
          <w:tab w:val="num" w:pos="7402"/>
        </w:tabs>
        <w:ind w:left="7402" w:hanging="360"/>
      </w:pPr>
      <w:rPr>
        <w:rFonts w:ascii="Arial" w:hAnsi="Arial" w:hint="default"/>
      </w:rPr>
    </w:lvl>
  </w:abstractNum>
  <w:abstractNum w:abstractNumId="13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AB75A4"/>
    <w:multiLevelType w:val="hybridMultilevel"/>
    <w:tmpl w:val="E276654A"/>
    <w:lvl w:ilvl="0" w:tplc="2034C60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2A86C9B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88865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4C6F3E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7D98A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A9A6B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F1B8ACF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B128F1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CBBC858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5">
    <w:nsid w:val="6F350D73"/>
    <w:multiLevelType w:val="hybridMultilevel"/>
    <w:tmpl w:val="50543976"/>
    <w:lvl w:ilvl="0" w:tplc="C5F4CC5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C68DD7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DBA534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FB03E3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9928B5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35DCAE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50818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29D8C9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8E1E78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6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4536"/>
        </w:tabs>
        <w:ind w:left="4536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6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13"/>
  </w:num>
  <w:num w:numId="8">
    <w:abstractNumId w:val="16"/>
  </w:num>
  <w:num w:numId="9">
    <w:abstractNumId w:val="5"/>
  </w:num>
  <w:num w:numId="10">
    <w:abstractNumId w:val="12"/>
  </w:num>
  <w:num w:numId="11">
    <w:abstractNumId w:val="2"/>
  </w:num>
  <w:num w:numId="12">
    <w:abstractNumId w:val="8"/>
  </w:num>
  <w:num w:numId="13">
    <w:abstractNumId w:val="11"/>
  </w:num>
  <w:num w:numId="14">
    <w:abstractNumId w:val="10"/>
  </w:num>
  <w:num w:numId="15">
    <w:abstractNumId w:val="9"/>
  </w:num>
  <w:num w:numId="16">
    <w:abstractNumId w:val="15"/>
  </w:num>
  <w:num w:numId="17">
    <w:abstractNumId w:val="14"/>
  </w:num>
  <w:num w:numId="1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ers Furuskär">
    <w15:presenceInfo w15:providerId="AD" w15:userId="S-1-5-21-1538607324-3213881460-940295383-4820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217F8"/>
    <w:rsid w:val="00037C51"/>
    <w:rsid w:val="0005134F"/>
    <w:rsid w:val="00080A0D"/>
    <w:rsid w:val="000A258F"/>
    <w:rsid w:val="000D6F0F"/>
    <w:rsid w:val="000E53D1"/>
    <w:rsid w:val="000F4AF3"/>
    <w:rsid w:val="001076FC"/>
    <w:rsid w:val="00112E18"/>
    <w:rsid w:val="00114B6A"/>
    <w:rsid w:val="00117835"/>
    <w:rsid w:val="00141448"/>
    <w:rsid w:val="00175D32"/>
    <w:rsid w:val="0017779E"/>
    <w:rsid w:val="001A5DD6"/>
    <w:rsid w:val="0021013F"/>
    <w:rsid w:val="00254DBD"/>
    <w:rsid w:val="00290099"/>
    <w:rsid w:val="003204DE"/>
    <w:rsid w:val="00342FD4"/>
    <w:rsid w:val="00346E22"/>
    <w:rsid w:val="00374D23"/>
    <w:rsid w:val="003875A3"/>
    <w:rsid w:val="00422F7B"/>
    <w:rsid w:val="00492F6A"/>
    <w:rsid w:val="00495AE0"/>
    <w:rsid w:val="004B57DF"/>
    <w:rsid w:val="004B57FD"/>
    <w:rsid w:val="00516B5D"/>
    <w:rsid w:val="0055264E"/>
    <w:rsid w:val="005C439D"/>
    <w:rsid w:val="005D36D0"/>
    <w:rsid w:val="0061336B"/>
    <w:rsid w:val="006913D0"/>
    <w:rsid w:val="00694A8A"/>
    <w:rsid w:val="006A286A"/>
    <w:rsid w:val="006C0245"/>
    <w:rsid w:val="0075384C"/>
    <w:rsid w:val="007A01C0"/>
    <w:rsid w:val="007A7B94"/>
    <w:rsid w:val="007D0A8D"/>
    <w:rsid w:val="00834DE7"/>
    <w:rsid w:val="00835FF4"/>
    <w:rsid w:val="00881536"/>
    <w:rsid w:val="008B23D4"/>
    <w:rsid w:val="008C403E"/>
    <w:rsid w:val="008E4F53"/>
    <w:rsid w:val="009539D9"/>
    <w:rsid w:val="00973B18"/>
    <w:rsid w:val="009A6BB8"/>
    <w:rsid w:val="009B2E48"/>
    <w:rsid w:val="00A051DA"/>
    <w:rsid w:val="00A47015"/>
    <w:rsid w:val="00A617DA"/>
    <w:rsid w:val="00A81AA1"/>
    <w:rsid w:val="00A85E54"/>
    <w:rsid w:val="00AA13EF"/>
    <w:rsid w:val="00AE3920"/>
    <w:rsid w:val="00B071C9"/>
    <w:rsid w:val="00B368D9"/>
    <w:rsid w:val="00B54028"/>
    <w:rsid w:val="00B970C1"/>
    <w:rsid w:val="00BA2CDD"/>
    <w:rsid w:val="00BA76BC"/>
    <w:rsid w:val="00C06353"/>
    <w:rsid w:val="00C147AE"/>
    <w:rsid w:val="00C1560A"/>
    <w:rsid w:val="00C26264"/>
    <w:rsid w:val="00C326A6"/>
    <w:rsid w:val="00C61496"/>
    <w:rsid w:val="00C75368"/>
    <w:rsid w:val="00C93774"/>
    <w:rsid w:val="00CB3D0B"/>
    <w:rsid w:val="00CB6051"/>
    <w:rsid w:val="00CE28B2"/>
    <w:rsid w:val="00CF2225"/>
    <w:rsid w:val="00CF67BE"/>
    <w:rsid w:val="00D02349"/>
    <w:rsid w:val="00D03119"/>
    <w:rsid w:val="00D04257"/>
    <w:rsid w:val="00D37D14"/>
    <w:rsid w:val="00D554AE"/>
    <w:rsid w:val="00DA110D"/>
    <w:rsid w:val="00DE3421"/>
    <w:rsid w:val="00DE77FD"/>
    <w:rsid w:val="00E63D88"/>
    <w:rsid w:val="00E652EF"/>
    <w:rsid w:val="00F112B6"/>
    <w:rsid w:val="00F37D49"/>
    <w:rsid w:val="00FA3EF4"/>
    <w:rsid w:val="00FD6BE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BD37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A5DD6"/>
    <w:rPr>
      <w:color w:val="0000FF" w:themeColor="hyperlink"/>
      <w:u w:val="single"/>
    </w:rPr>
  </w:style>
  <w:style w:type="paragraph" w:customStyle="1" w:styleId="TAL">
    <w:name w:val="TAL"/>
    <w:basedOn w:val="Normal"/>
    <w:rsid w:val="00694A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A5DD6"/>
    <w:rPr>
      <w:color w:val="0000FF" w:themeColor="hyperlink"/>
      <w:u w:val="single"/>
    </w:rPr>
  </w:style>
  <w:style w:type="paragraph" w:customStyle="1" w:styleId="TAL">
    <w:name w:val="TAL"/>
    <w:basedOn w:val="Normal"/>
    <w:rsid w:val="00694A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3736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7970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97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11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16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786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7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846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9774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9780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11730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560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7278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2495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1613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00627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022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04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5307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63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514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371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746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070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0757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3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593</Words>
  <Characters>3385</Characters>
  <Application>Microsoft Office Word</Application>
  <DocSecurity>0</DocSecurity>
  <Lines>28</Lines>
  <Paragraphs>7</Paragraphs>
  <ScaleCrop>false</ScaleCrop>
  <Company/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2016-08-12T14:10:00Z</dcterms:created>
  <dcterms:modified xsi:type="dcterms:W3CDTF">2016-08-12T14:12:00Z</dcterms:modified>
</cp:coreProperties>
</file>